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Základná umelecká škola, Októbrová 32, 080 01 Prešov, I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ČO: 36159093 </w:t>
      </w: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kontaktné údaje: 051/7712445, zusvo32@gmail.com, </w:t>
      </w:r>
      <w:hyperlink xmlns:r="http://schemas.openxmlformats.org/officeDocument/2006/relationships" r:id="docRId0">
        <w:r>
          <w:rPr>
            <w:rFonts w:ascii="Verdana" w:hAnsi="Verdana" w:cs="Verdana" w:eastAsia="Verdana"/>
            <w:b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</w:t>
        </w:r>
        <w:r>
          <w:rPr>
            <w:rFonts w:ascii="Verdana" w:hAnsi="Verdana" w:cs="Verdana" w:eastAsia="Verdana"/>
            <w:b/>
            <w:vanish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HYPERLINK "http://www.zuska-vo.wbl.sk/"</w:t>
        </w:r>
        <w:r>
          <w:rPr>
            <w:rFonts w:ascii="Verdana" w:hAnsi="Verdana" w:cs="Verdana" w:eastAsia="Verdana"/>
            <w:b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zuska-vo.wbl.sk</w:t>
        </w:r>
      </w:hyperlink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, www.facebook.com/zusvo32                     ___________________________________________________________________</w:t>
      </w: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ako prevádzkovate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ľ informačného systému zverejňuje za účelom dodržiavania spravodlivosti                     a transparentnosti voči dotknutým osobám toto vyhlásenie o ochrane osobných údajov pod názvom</w:t>
      </w: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ZÁSADY OCHRANY OSOBNÝCH ÚDAJOV</w:t>
      </w: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v zmysle </w:t>
      </w:r>
      <w:r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  <w:t xml:space="preserve">článku 13 a príslušných recitálov Nariadenia Európskeho parlamentu a Rady (EÚ) 2016/679 o ochrane fyzických osôb pri spracúvaní osobných údajov a o voľnom pohybe takýchto údajov (ďalej len „Nariadenie“) a zákona NR SR č. 18/2018 Z. z. o ochrane osobných údajov a o zmene a doplnení niektorých zákonov (ďalej len „zákon o ochrane osobných údajov“)</w:t>
      </w: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  <w:t xml:space="preserve">Ú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  <w:t xml:space="preserve">čelmi spracúvania osobných údajov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sú dôvody, pre ktoré sa spracúvajú osobné údaje dotknutých osôb (zamestnancov, žiakov, žiadateľov, sťažovateľov a podobne) v našich informačných systémoch na presne určených právnych základoch. Účely sú konkrétne určené, výslovne uvedené a oprávnené, pričom pri spracúvaní osobných údajov dotknutých osôb dodržiavame zásadu zákonnosti podľa článku 6 a 9 Nariadenia (jednotlivé účely a právne základy sú uvedené v prílohe týchto Zásad ochrany osobných údajov).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  <w:t xml:space="preserve">Dotknuté osoby, o ktorých sú spracúvané osobné údaje v našich informa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  <w:t xml:space="preserve">čných systémoch </w:t>
        <w:br/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  <w:t xml:space="preserve">pre konkrétne vymedzené ú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  <w:t xml:space="preserve">čely si môžu uplatniť písomne alebo elektronicky nasledovné práva: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  <w:t xml:space="preserve">Právo na prístup k osobným údajom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– ide o právo získa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ť potvrdenie o tom, či sa spracúvajú Vaše osobné údaje ako aj právo získať prístup k týmto údajom, a to v rozsahu účelov a doby spracúvania, kategórie dotknutých osobných údajov, okruhu príjemcov, o postupe v každom automatickom spracúvaní, prípadne o následkoch takéhoto spracúvania. </w:t>
        <w:br/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Ako prevádzkovate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ľ máme právo použiť všetky primerané opatrenia na overenie totožnosti dotknutej osoby, ktorá žiada o prístup k údajom, najmä v súvislosti s online službami </w:t>
        <w:br/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 identifikátormi (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článok 15, recitál 63, 64 Nariadenia).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  <w:t xml:space="preserve">Právo na opravu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nesprávnych a doplnenie neúplných osobných údajov (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článok 16, recitál 65 Nariadenia).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  <w:t xml:space="preserve">Právo na výmaz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– „zabudnutie“ tých osobných údajov, ktoré už nie sú potrebné na ú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čely, </w:t>
        <w:br/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na ktoré sa získali a spracúvali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; pri odvolan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í súhlasu, na základe ktorého sa spracúvanie vykonáva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; pri nez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ákonnom spracúvaní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; ak sa osobn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é údaje získavali v súvislosti s ponukou informa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čnej spoločnosti (pri deťoch), a to za naplnenia podmienok uvedených v článku 17, recitál 65, 66  Nariadenia.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  <w:t xml:space="preserve">Právo na obmedzenie spracúvania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je možné uplatni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ť, ak ako dotknutá osoba napadnete správnosť osobných údajov a ostatných náležitostí v zmysle článku 18, recitálu 67 Nariadenia, a to formou dočasného presunutia vybraných osobných údajov do iného systému spracúvania, zamedzenia prístupu používateľov k vybraných osobným údajov alebo dočasné odstránenie spracúvania.</w:t>
      </w:r>
    </w:p>
    <w:p>
      <w:pPr>
        <w:numPr>
          <w:ilvl w:val="0"/>
          <w:numId w:val="6"/>
        </w:numPr>
        <w:spacing w:before="0" w:after="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  <w:t xml:space="preserve">Právo na prenosnos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  <w:t xml:space="preserve">ť osobných údajov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je právo Vami poskytnuté osobné údaje do našich informačných systémov na základe súhlasu alebo plnenia zmluvy preniesť k ďalšiemu prevádzkovateľovi v štruktúrovanom, bežne používanom a strojovo čitateľnom formáte, pokiaľ je to technicky možné aj za naplnenia podmienok článku 20, recitálu 68 Nariadenia v prípade, ak sa spracúvanie vykonáva automatizovanými prostriedkami. </w:t>
      </w:r>
    </w:p>
    <w:p>
      <w:pPr>
        <w:spacing w:before="0" w:after="0" w:line="360"/>
        <w:ind w:right="0" w:left="72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Uplat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ňovaním tohto práva nie je dotknutý článok 17 Nariadenia. Právo na prenosnosť údajov sa nevzťahuje na spracúvanie nevyhnutné na splnenie úlohy realizovanej </w:t>
        <w:br/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vo  verejnom  záujme alebo pri výkone verejnej moci zverenej nám ako prevádzkovate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ľovi.</w:t>
      </w:r>
    </w:p>
    <w:p>
      <w:pPr>
        <w:numPr>
          <w:ilvl w:val="0"/>
          <w:numId w:val="9"/>
        </w:numPr>
        <w:spacing w:before="0" w:after="0" w:line="360"/>
        <w:ind w:right="0" w:left="720" w:hanging="36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Bez toho, aby boli dotknuté akéko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ľvek iné správne alebo súdne prostriedky nápravy, máte ako dotknutá osoba právo podať v zmysle článku 77 Nariadenia sťažnosť Úradu na ochranu osobných údajov SR, ak sa domnievate, že spracúvanie osobných údajov, ktoré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sa Vás týkajú, je v rozpore s Nariadením alebo zákonom o ochrane osobných údajov.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Ako dotknutá osoba máte tiež právo kedyko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ľvek namietať z dôvodov týkajúcich sa konkrétnej situácie proti spracúvaniu Vašich osobných údajov, ktoré sú nevyhnutné na splnenie úlohy realizovanej vo verejnom záujme alebo pri výkone verejnej moci zverenej nám ako prevádzkovateľovi a taktiež ak je spracúvanie nevyhnutné na účely oprávnených záujmov, </w:t>
        <w:br/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ktoré sledujeme ako prevádzkovate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ľ alebo tretia strana (okrem spracúvania vykonávanom orgánmi verejnej moci pri plnení ich úloh), s výnimkou prípadov, keď nad takýmito záujmami prevažujú Vaše záujmy alebo základné práva a slobody ako dotknutej osoby, ktoré si vyžadujú ochranu osobných údajov (najmä ak je dotknutou osobou dieťa). 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Základná umelecká škola, Októbrová 32, 080 01 Prešov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prijala ako prevádzkovate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ľ informačného systému všetky primerané personálne, organizačné a technické opatrenia za účelom maximálnej ochrany Vašich osobných údajov s cieľom v čo najväčšej miere znížiť riziko </w:t>
        <w:br/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ich zneužitia, úniku a podobne. V zmysle našej povinnosti vyplývajúcej z 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článku 34 Nariadenia Vám ako dotknutým osobám oznamujeme, že ak nastane situácia, že ako prevádzkovateľ porušíme ochranu Vašich osobných údajov spôsobom, ktorým pravdepodobne povedie k vysokému riziku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pre práva a slobody fyzických osôb, bez zbyto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čného odkladu Vám túto skutočnosť oznámime.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UPOZORNENIE: z dôvodu dodržiavania zásady minimalizácie sú všetky Vami poskytnuté osobné údaje nevyhnutnou zákonnou alebo zmluvnou požiadavkou pre naplnenie ú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čelu ich spracúvania. Neposkytnutie povinných údajov nevyhnutných na uzatvorenie zmluvy môže mať za následok neuzavretie zmluvného vzťahu.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V prípade akýchko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ľvek otázok súvisiacich s ochranou Vašich osobných údajov vrátane uplatnenia Vašich práv v zmysle Nariadenia a zákona o ochrane osobných údajov Vás prosíme, aby ste nás kontaktovali na našu mailovú adresu </w:t>
      </w:r>
      <w:hyperlink xmlns:r="http://schemas.openxmlformats.org/officeDocument/2006/relationships" r:id="docRId1">
        <w:r>
          <w:rPr>
            <w:rFonts w:ascii="Verdana" w:hAnsi="Verdana" w:cs="Verdana" w:eastAsia="Verdana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zusvo32@gmail.com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alebo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číslo 051/7712445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alebo sa obrá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ťte na našu externú zodpovednú osobu, spoločnosť CUBS plus, s.r.o., Masarykova 21, 040 01  Košice, kontakt: oou@cubsplus.sk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  <w:t xml:space="preserve">Príloha k Zásadám ochrany osobných údajov</w:t>
      </w:r>
    </w:p>
    <w:p>
      <w:pPr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Ú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čel a právny základ spracúvania osobných údajov</w:t>
      </w:r>
    </w:p>
    <w:tbl>
      <w:tblPr/>
      <w:tblGrid>
        <w:gridCol w:w="3402"/>
        <w:gridCol w:w="5754"/>
      </w:tblGrid>
      <w:tr>
        <w:trPr>
          <w:trHeight w:val="1" w:hRule="atLeast"/>
          <w:jc w:val="left"/>
        </w:trPr>
        <w:tc>
          <w:tcPr>
            <w:tcW w:w="91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 PERSONÁLNA A MZDOVÁ AGENDA ZAMESTNANCOV</w:t>
            </w:r>
          </w:p>
        </w:tc>
      </w:tr>
      <w:tr>
        <w:trPr>
          <w:trHeight w:val="11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 spracúvania osobných údajov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plnenie povinností zamestnávate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súvisiacich s pracovným pomerom, štátnozamestnaneckým pomerom alebo obdobným vzťahom (napríklad na základe dohôd o prácach vykonávaných mimo pracovného pomeru) vrátane predzmluvných vzťahov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Názov informa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čného systému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IS Personálna a mzdová agenda zamestnancov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Právny základ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4" w:leader="none"/>
              </w:tabs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Personálna agenda:</w:t>
            </w:r>
          </w:p>
          <w:p>
            <w:pPr>
              <w:tabs>
                <w:tab w:val="left" w:pos="644" w:leader="none"/>
              </w:tabs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Právnym základom spracúvania osobných údajov je Ústava Slovenskej republiky, zákon 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311/2001 Z. z. Zákonník práce v znení neskorších predpisov, zákon NR SR</w:t>
              <w:br/>
              <w:t xml:space="preserve">č. 552/2003 Z. z. o výkone prác vo verejnom záujme v znení neskorších predpisov, zákon NR SR č. 553/2003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Z. z. o odme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ňovaní niektorých zamestnancov pri výkone práce vo verejnom záujme a o zmene a doplnení niektorých zákonov v znení neskorších predpisov, zákon NR SR </w:t>
              <w:br/>
              <w:t xml:space="preserve">č. 595/2003 Z. z. o dani z príjmov v znení neskorších predpisov, zákon NR SR č. 563/2009 Z. z. o správe daní (daňový poriadok) a o zmene a doplnení niektorých zákonov v znení neskorších predpisov, zákon NR SR č. 461/2003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Z. z. o sociálnom poistení v znení neskorších predpisov, zákon 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600/2003 Z. z. o prídavku na dieťa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a o zmene a doplnení zákona 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461/2003 Z. z.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 sociálnom poistení v znení neskorších predpisov, zákon </w:t>
              <w:br/>
              <w:t xml:space="preserve">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 462/2003 Z. z. o náhrade príjmu pri dočasnej pracovnej neschopnosti zamestnanca a o zmene a doplnení niektorých zákonov v znení neskorších predpisov, zákon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č. 152/1994 Z. z. o sociálnom fonde a o zmene a doplnení zákona NR SR č. 286/1992 Zb. o daniach z príjmov v znení neskorších predpisov, zákon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43/2004 Z. z. o starobnom dôchodkovom sporení, zákonom NR SR č. 570/2005 Z. z. o brannej povinnosti, zákonom NR SR č. 42/1994 Z. z. o civilnej ochrane obyvateľov v znení neskorších predpisov, zákonom NR SR</w:t>
              <w:br/>
              <w:t xml:space="preserve">č. 314/2001 Z. z. o ochrane pred požiarmi, zákonom NR SR č. 124/2006 Z. z. o bezpečnosti a ochrane zdravia pri práci, zákonom č. 355/2007 Z. z. o ochrane, podpore a rozvoji verejného zdravia a súvisiacimi právnymi predpismi, zákonom č. 179/2011 Z. z. o hospodárskej mobilizácii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a o zmene a doplnení zákona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387/2002 Z. z. o riadení štátu v krízových situáciách mimo času vojny a vojnového stavu v znení neskorších predpisov, § 78 zákona NR SR č. 18/2018 Z. z. o ochrane osobných údajov a o zmene a doplnení niektorých zákonov.</w:t>
            </w:r>
          </w:p>
          <w:p>
            <w:pPr>
              <w:tabs>
                <w:tab w:val="left" w:pos="644" w:leader="none"/>
              </w:tabs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644" w:leader="none"/>
              </w:tabs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Mzdová agenda:</w:t>
            </w:r>
          </w:p>
          <w:p>
            <w:pPr>
              <w:tabs>
                <w:tab w:val="left" w:pos="644" w:leader="none"/>
              </w:tabs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Právnym základom spracúvania osobných údajov je Ústava Slovenskej republiky, zákon 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311/2001 Z. z. Zákonník práce v znení neskorších predpisov, zákon NR SR</w:t>
              <w:br/>
              <w:t xml:space="preserve">č. 552/2003 Z. z. o výkone prác vo verejnom záujme v znení neskorších predpisov, zákon NR SR č. 553/2003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Z. z. o odme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ňovaní niektorých zamestnancov pri výkone práce vo verejnom záujme a o zmene a doplnení niektorých zákonov v znení neskorších predpisov, zákon NR SR </w:t>
              <w:br/>
              <w:t xml:space="preserve">č. 595/2003 Z. z. o dani z príjmov v znení neskorších predpisov, zákon NR SR č. 563/2009 Z. z. o správe daní (daňový poriadok) a o zmene a doplnení niektorých zákonov v znení neskorších predpisov, zákon NR SR č. 461/2003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Z. z. o sociálnom poistení v znení neskorších predpisov, zákon 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600/2003 Z. z. o prídavku na dieťa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a o zmene a doplnení zákona 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461/2003 Z. z.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 sociálnom poistení v znení neskorších predpisov, zákon 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 462/2003 Z. z. o náhrade príjmu pri dočasnej pracovnej neschopnosti zamestnanca a o zmene a doplnení niektorých zákonov v znení neskorších predpisov, zákon 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č. 152/1994 Z. z. o sociálnom fonde a o zmene a doplnení zákona NR SR č. 286/1992 Zb. o daniach z príjmov v znení neskorších predpisov, zákon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43/2004 Z. z. o starobnom dôchodkovom sporení, zákonom NR SR č. 570/2005 Z. z. o brannej povinnosti, zákonom NR SR č. 42/1994 Z. z. o civilnej ochrane obyvateľov v znení neskorších predpisov, zákonom NR SR</w:t>
              <w:br/>
              <w:t xml:space="preserve">č. 314/2001 Z. z. o ochrane pred požiarmi, zákonom NR SR č. 124/2006 Z. z. o bezpečnosti a ochrane zdravia pri práci, zákonom č. 355/2007 Z. z. o ochrane, podpore a rozvoji verejného zdravia a súvisiacimi právnymi predpismi, zákonom č. 179/2011 Z. z. o hospodárskej mobilizácii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a o zmene a doplnení zákona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387/2002 Z. z. o riadení štátu v krízových situáciách mimo času vojny a vojnového stavu v znení neskorších predpisov.</w:t>
            </w:r>
          </w:p>
          <w:p>
            <w:pPr>
              <w:tabs>
                <w:tab w:val="left" w:pos="644" w:leader="none"/>
              </w:tabs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644" w:leader="none"/>
              </w:tabs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BOZP: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zákon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zákon č. 124/2006 Z. z. o bezpečnosti                       a ochrane zdravia pri práci a o zmene a doplnení niektorých zákonov v znení neskorších predpisov, Vyhláška č. 500/2006 Z. z. MPSVaR, ktorou sa ustanovuje vzor Záznamu                         o registrovanom pracovnom úraze, zákon NR SR                       č. 314/2001 Z. z. o ochrane pred požiarmi, v znení neskorších predpisov a jeho vykonávacie predpisy.</w:t>
            </w:r>
          </w:p>
          <w:p>
            <w:pPr>
              <w:tabs>
                <w:tab w:val="left" w:pos="644" w:leader="none"/>
              </w:tabs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644" w:leader="none"/>
              </w:tabs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Pracovná zdravotná služba: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zákon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577/2004 Z. z.                     o rozsahu zdravotnej starostlivosti uhrádzanej na základe verejného zdravotného poistenia a o úhradách za služby súvisiace s poskytovaním zdravotnej starostlivosti v znení neskorších predpisov, zákon č. 578/2004 Z. z.                                  o poskytovateľoch zdravotnej starostlivosti, zdravotníckych pracovníkoch, stavovských organizáciách v zdravotníctve                   a o zmene a doplnení niektorých zákonov v znení neskorších predpisov, vyhláška Ministerstva zdravotníctva Slovenskej republiky č. 448/2007 Z. z. o podrobnostiach o faktoroch práce a pracovného prostredia vo vzťahu ku kategorizácii prác z hľadiska zdravotných rizík  a o náležitostiach návrhu na zaradenie prác do kategórií, Vyhláška Ministerstva zdravotníctva Slovenskej republiky č. 208/2014 Z. z.                     o podrobnostiach o rozsahu a náplni výkonu pracovnej zdravotnej služby, o zložení tímu odborníkov, ktorí ju vykonávajú a o požiadavkách na ich odbornú spôsobilosť.</w:t>
            </w:r>
          </w:p>
          <w:p>
            <w:pPr>
              <w:tabs>
                <w:tab w:val="left" w:pos="644" w:leader="none"/>
              </w:tabs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644" w:leader="none"/>
              </w:tabs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Zvyšovanie kvalifikácie zamestnancov: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§ 153-155 Zákona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311/2001 Z. z. Zákonník práce v znení neskorších predpisov.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402"/>
        <w:gridCol w:w="5754"/>
      </w:tblGrid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4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Sprostredkovate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 – technik BOZP, sprostredkovateľ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na spracúvanie agendy pracovnej zdravotnej služby, orgány verejnej moci pod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príslušných právnych predpisov, Odborový zväz PŠaV na Slovensku, Zdravotné poisťovne, doplnkové dôchodkové sporiteľne, doplnkové správcovské spoločnosti, zriaďovateľ.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Cezhrani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čný prenos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Lehoty na vymazanie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Osobný spis zamestnanca – 70 rokov (od narodenia),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Dovolenky – 3 rokov,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Dochádzka, evidencia pracovného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času – 3 rokov,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Žiadosti o prijatie do zamestnania a ich odpovede – 5 rokov,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Dokumentácia k výberovému konaniu – 5 rokov,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Mzdové listy</w:t>
              <w:tab/>
              <w:t xml:space="preserve">- 70 rokov (od narodenia),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Starostlivos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ť o zamestnanca (životné jubileá, rekreácie,...) – 5 rokov,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Dohody (o vykonaní práce, o brigádnickej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činnosti) – 70 rokov (od narodenia)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Ďalšie vzdelávanie zamestnancov (plán, záznamy) – 5 rokov,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Ľahké úrazy – 5 rokov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Ťažké úrazy – 5 rokov,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Doklady o pracovnej úrazovosti z h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ľadiska náhrad škôd spôsobených na zdraví – 5 rokov,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Štatistické výkazy o úrazovosti žiakov – 5 rokov,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Záznamy o úrazoch a ich prešetrení, záznamy </w:t>
              <w:br/>
              <w:t xml:space="preserve">z prešetrenia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ťažkých a smrteľných úrazov – 5 rokov, </w:t>
            </w:r>
          </w:p>
          <w:p>
            <w:pPr>
              <w:numPr>
                <w:ilvl w:val="0"/>
                <w:numId w:val="40"/>
              </w:numPr>
              <w:spacing w:before="0" w:after="0" w:line="240"/>
              <w:ind w:right="0" w:left="284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Dokumentácia školení, preškolení z oblasti OPP a BOZP – 5 rokov. 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4" w:leader="none"/>
                <w:tab w:val="left" w:pos="786" w:leader="none"/>
                <w:tab w:val="left" w:pos="1070" w:leader="none"/>
                <w:tab w:val="left" w:pos="144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uchádza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či o zamestnanie, zamestnanci, manželia alebo manželky zamestnancov, vyživované deti zamestnancov, rodičia vyživovaných detí zamestnancov, blízke osoby, bývalí zamestnanci</w:t>
            </w:r>
          </w:p>
        </w:tc>
      </w:tr>
      <w:tr>
        <w:trPr>
          <w:trHeight w:val="1" w:hRule="atLeast"/>
          <w:jc w:val="left"/>
        </w:trPr>
        <w:tc>
          <w:tcPr>
            <w:tcW w:w="91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 EKONOMICKO-Ú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ČTOVNÁ AGENDA</w:t>
            </w:r>
          </w:p>
        </w:tc>
      </w:tr>
      <w:tr>
        <w:trPr>
          <w:trHeight w:val="11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 spracúvania osobných údajov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čelom spracúvania osobných údajov je spracúvanie objednávok, došlých faktúr a fakturácia odberateľom, styk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 bankou, vedenie pokladne, zabezpe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čovanie hotovostných príjmov a výdavkov, skladové hospodárstvo, evidencia investičného majetku (vrátane automatického odpisovania) a drobného majetku, vedenie jednoduchého/podvojného účtovníctva organizácie.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Názov informa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čného systému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IS Ekonomicko-ú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čtovný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Právny základ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Zákon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431/2002 Z. z. o účtovníctve v znení neskorších predpisov, zákon č. 222/2004 Z. z. o dani z pridanej hodnoty v znení neskorších predpisov, zákon č. 18/2018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Z. z. o ochrane osobných údajov a o zmene a doplnení niektorých zákonov, zákon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145/1995 Z. z. o správnych poplatkoch v znení neskorších predpisov, zákon č. 40/1964 Zb. Občiansky zákonník v znení neskorších predpisov, zákon č. 152/1994 Z. z. o sociálnom fonde a o zmene a doplnení zákona č. 286/1992 Zb. o daniach z príjmov v znení neskorších predpisov, zákon č. 311/2001 Z. z. Zákonník práce v znení neskorších predpisov, zákon č. 400/2009 Z. z. o štátnej službe a o zmene a doplnení niektorých zákonov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v znení neskorších predpisov, zákon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513/1991 Zb. Obchodný zákonník v znení neskorších predpisov, zákon </w:t>
              <w:br/>
              <w:t xml:space="preserve">č. 583/2004 Z. z. o rozpočtových pravidlách územnej samosprávy a o zmene a doplnení niektorých zákonov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4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Orgány verejnej moci pod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príslušných právnych predpisov, zriaďovateľ.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Cezhrani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čný prenos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402"/>
        <w:gridCol w:w="5754"/>
      </w:tblGrid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Lehoty na vymazanie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"/>
              </w:numPr>
              <w:spacing w:before="0" w:after="0" w:line="240"/>
              <w:ind w:right="0" w:left="426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Podklady pre zostavenie miezd – 5 rokov, </w:t>
            </w:r>
          </w:p>
          <w:p>
            <w:pPr>
              <w:numPr>
                <w:ilvl w:val="0"/>
                <w:numId w:val="73"/>
              </w:numPr>
              <w:spacing w:before="0" w:after="0" w:line="240"/>
              <w:ind w:right="0" w:left="426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Výplatné listiny – 10 rokov, </w:t>
            </w:r>
          </w:p>
          <w:p>
            <w:pPr>
              <w:numPr>
                <w:ilvl w:val="0"/>
                <w:numId w:val="73"/>
              </w:numPr>
              <w:spacing w:before="0" w:after="0" w:line="240"/>
              <w:ind w:right="0" w:left="426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Prihlásenia (odhlásenia) do zdravotnej a sociálnej pois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ťovne – 10 rokov, </w:t>
            </w:r>
          </w:p>
          <w:p>
            <w:pPr>
              <w:numPr>
                <w:ilvl w:val="0"/>
                <w:numId w:val="73"/>
              </w:numPr>
              <w:spacing w:before="0" w:after="0" w:line="240"/>
              <w:ind w:right="0" w:left="426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Da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ňové výkazy – 10 rokov. 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4" w:leader="none"/>
                <w:tab w:val="left" w:pos="786" w:leader="none"/>
                <w:tab w:val="left" w:pos="1070" w:leader="none"/>
                <w:tab w:val="left" w:pos="1440" w:leader="none"/>
              </w:tabs>
              <w:suppressAutoHyphens w:val="true"/>
              <w:spacing w:before="10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fyzické osoby – zamestnanci prevádzkovate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ľa, dodávatelia a odberatelia – fyzické osoby, zamestnanci dodávateľov a odberateľov, zástupcovia dodávateľov a odberateľov</w:t>
            </w:r>
          </w:p>
        </w:tc>
      </w:tr>
      <w:tr>
        <w:trPr>
          <w:trHeight w:val="1" w:hRule="atLeast"/>
          <w:jc w:val="left"/>
        </w:trPr>
        <w:tc>
          <w:tcPr>
            <w:tcW w:w="91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 EVIDENCIA UCHÁDZA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ČOV O ZAMESTNANIE</w:t>
            </w:r>
          </w:p>
        </w:tc>
      </w:tr>
      <w:tr>
        <w:trPr>
          <w:trHeight w:val="631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 spracúvania osobných údajov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čelom spracúvania osobných údajov v rámci predmetnej agendy je vedenie databázy uchádzačov o zamestnanie,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ktorí prevádzkovate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ľovi IS zaslali žiadosti o prijatie do zamestnania, a to dobrovoľne, bez vypísaného výberového konania.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Názov informa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čného systému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IS Evidencia uchádza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čov o zamestnanie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Právny základ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Súhlas dotknutej osoby pod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Nie sú.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Cezhrani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čný prenos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Lehoty na vymazanie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Žiadosti o prijatie do zamestnania a ich odpovede – 5 rokov, </w:t>
            </w:r>
          </w:p>
          <w:p>
            <w:pPr>
              <w:numPr>
                <w:ilvl w:val="0"/>
                <w:numId w:val="103"/>
              </w:numPr>
              <w:spacing w:before="0" w:after="0" w:line="240"/>
              <w:ind w:right="0" w:left="284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Dokumentácia k výberovému konaniu – 5 rokov.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Uchádza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či o zamestnanie</w:t>
            </w:r>
          </w:p>
        </w:tc>
      </w:tr>
      <w:tr>
        <w:trPr>
          <w:trHeight w:val="1" w:hRule="atLeast"/>
          <w:jc w:val="left"/>
        </w:trPr>
        <w:tc>
          <w:tcPr>
            <w:tcW w:w="91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 EVIDENCIA ŽIAKOV ZÁKLADNEJ UMELECKEJ ŠKOLY</w:t>
            </w:r>
          </w:p>
        </w:tc>
      </w:tr>
      <w:tr>
        <w:trPr>
          <w:trHeight w:val="119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 spracúvania osobných údajov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8"/>
                <w:shd w:fill="auto" w:val="clear"/>
              </w:rPr>
              <w:t xml:space="preserve">čelom spracúvania osobných údajov je vedenie evidencie o žiakoch základnej umeleckej školy, ktorá poskytuje záujmové vzdelávanie,  základy vzdelávania v umeleckom hudobnom, literárno-dramatickom, tanečnom a výtvarnom odbore. Zabezpečuje výchovu a vzdelávanie detí, mládeže i dospelých v zmysle vyhlášky MŠ SR č. 477/1990 Zb. o základných umeleckých školách v znení neskorších predpisov.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Názov informa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čného systému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IS Evidencia žiakov základnej umeleckej školy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Právny základ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Spracúvanie osobných údajov je povolené Ústavou SR, zákonom 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245/2008 Z. z. o výchove a vzdelávaní (školský zákon) a o zmene a doplnení niektorých zákonov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v znení neskorších predpisov, Vyhláškou Ministerstva školstva Slovenskej republiky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326/2008 Z. z. o druhoch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a náležitostiach vysved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čení a ostatných školských tlačív vrátane spôsobov ich evidencie a uloženia, Vyhláškou Ministerstva školstva Slovenskej republiky č. 320/2008 Z. z. o základnej škole v znení vyhlášky č. 224/2011 Z. z., zákonom NR SR č. 36/2005 Z. z. o rodine a o zmene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a doplnení niektorých zákonov v znení neskorších predpisov, zákonom 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596/2003 Z. z. o štátnej správe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v školstve a školskej samospráve a o zmene a doplnení niektorých zákonov v znení neskorších predpisov, zákonom 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540/2001 Z. z. o štátnej štatistike a súvisiacimi platnými právnymi predpismi.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Orgány verejnej moci pod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príslušných právnych predpisov, Školské výpočtové stredisko, Okresný úrad – odbor školstva, Spádová škola v prípade, ak je žiak zapísaný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na inú než spádovú školu, Centrálny register detí, žiakov </w:t>
              <w:br/>
              <w:t xml:space="preserve">a posluchá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čov, Ústav informácii a prognóz školstva, zriaďovateľ.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Cezhrani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čný prenos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402"/>
        <w:gridCol w:w="5754"/>
      </w:tblGrid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Lehoty na vymazanie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6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Triedna kniha – 10 rokov, </w:t>
            </w:r>
          </w:p>
          <w:p>
            <w:pPr>
              <w:numPr>
                <w:ilvl w:val="0"/>
                <w:numId w:val="136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Triedny výkaz – 60 rokov (od narodenia),</w:t>
            </w:r>
          </w:p>
          <w:p>
            <w:pPr>
              <w:numPr>
                <w:ilvl w:val="0"/>
                <w:numId w:val="136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Katalógový list žiaka</w:t>
              <w:tab/>
              <w:t xml:space="preserve">- 60 rokov (od narodenia),</w:t>
            </w:r>
          </w:p>
          <w:p>
            <w:pPr>
              <w:numPr>
                <w:ilvl w:val="0"/>
                <w:numId w:val="136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Osobný spis žiaka – 10 rokov, </w:t>
            </w:r>
          </w:p>
          <w:p>
            <w:pPr>
              <w:numPr>
                <w:ilvl w:val="0"/>
                <w:numId w:val="136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Návrh na prijatie žiaka so špeciálnymi výchovno-vzdelávacími potrebami – 5 rokov (po ukon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čení štúdia),</w:t>
            </w:r>
          </w:p>
          <w:p>
            <w:pPr>
              <w:numPr>
                <w:ilvl w:val="0"/>
                <w:numId w:val="136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Zdravotný záznam žiaka, správa zo psychologického alebo špeciálnopedagogického vyšetrenia – 20 rokov                   (od posled. poskytnutia zdravotnej starostlivosti),</w:t>
            </w:r>
          </w:p>
          <w:p>
            <w:pPr>
              <w:numPr>
                <w:ilvl w:val="0"/>
                <w:numId w:val="136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Písomné vyjadrenie ku školskému za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členeniu – 5 rokov (po ukončení štúdia),</w:t>
            </w:r>
          </w:p>
          <w:p>
            <w:pPr>
              <w:numPr>
                <w:ilvl w:val="0"/>
                <w:numId w:val="136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Individuálny výchovno-vzdelávací program individuálne za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členeného žiaka – 5 rokov (po ukončení štúdia),</w:t>
            </w:r>
          </w:p>
          <w:p>
            <w:pPr>
              <w:numPr>
                <w:ilvl w:val="0"/>
                <w:numId w:val="136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Klasifikácia prospechu a správania žiakov (ú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ľavy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 dochádzky, ospravedlnenky, nedbalá dochádzka, napomínanie) – 5 rokov, </w:t>
            </w:r>
          </w:p>
          <w:p>
            <w:pPr>
              <w:numPr>
                <w:ilvl w:val="0"/>
                <w:numId w:val="136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Prijímacie konanie (zápisnica, dokumentácia, rozhodnutia)</w:t>
              <w:tab/>
              <w:t xml:space="preserve"> - 5 rokov, </w:t>
            </w:r>
          </w:p>
          <w:p>
            <w:pPr>
              <w:numPr>
                <w:ilvl w:val="0"/>
                <w:numId w:val="136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Trestné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činy žiakov, škody spôsobené žiakmi – 10 rokov, </w:t>
            </w:r>
          </w:p>
          <w:p>
            <w:pPr>
              <w:numPr>
                <w:ilvl w:val="0"/>
                <w:numId w:val="136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Prerušenie štúdia, individuálny študijný plán – 5 rokov, </w:t>
            </w:r>
          </w:p>
          <w:p>
            <w:pPr>
              <w:numPr>
                <w:ilvl w:val="0"/>
                <w:numId w:val="136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Vylú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čenie zo štúdia</w:t>
              <w:tab/>
              <w:t xml:space="preserve">- 10 rokov, </w:t>
            </w:r>
          </w:p>
          <w:p>
            <w:pPr>
              <w:numPr>
                <w:ilvl w:val="0"/>
                <w:numId w:val="136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Písomné práce žiakov – 3 roky, </w:t>
            </w:r>
          </w:p>
          <w:p>
            <w:pPr>
              <w:numPr>
                <w:ilvl w:val="0"/>
                <w:numId w:val="136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Záujmové útvary, krúžky – 5 rokov, </w:t>
            </w:r>
          </w:p>
          <w:p>
            <w:pPr>
              <w:numPr>
                <w:ilvl w:val="0"/>
                <w:numId w:val="136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Zaradenie pod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odborných činností – 5 rokov, </w:t>
            </w:r>
          </w:p>
          <w:p>
            <w:pPr>
              <w:numPr>
                <w:ilvl w:val="0"/>
                <w:numId w:val="136"/>
              </w:numPr>
              <w:spacing w:before="0" w:after="0" w:line="240"/>
              <w:ind w:right="0" w:left="284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Písomné práce – 5 rokov, </w:t>
            </w:r>
          </w:p>
          <w:p>
            <w:pPr>
              <w:numPr>
                <w:ilvl w:val="0"/>
                <w:numId w:val="136"/>
              </w:numPr>
              <w:spacing w:before="0" w:after="0" w:line="240"/>
              <w:ind w:right="0" w:left="284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Prestupy žiakov – 5 rokov. 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3"/>
              </w:numPr>
              <w:tabs>
                <w:tab w:val="left" w:pos="1440" w:leader="none"/>
              </w:tabs>
              <w:suppressAutoHyphens w:val="true"/>
              <w:spacing w:before="100" w:after="0" w:line="240"/>
              <w:ind w:right="0" w:left="360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zákonní zástupcovia žiakov, pri zápise die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ťaťa do školy,</w:t>
            </w:r>
          </w:p>
          <w:p>
            <w:pPr>
              <w:numPr>
                <w:ilvl w:val="0"/>
                <w:numId w:val="143"/>
              </w:numPr>
              <w:tabs>
                <w:tab w:val="left" w:pos="1440" w:leader="none"/>
              </w:tabs>
              <w:suppressAutoHyphens w:val="true"/>
              <w:spacing w:before="0" w:after="0" w:line="240"/>
              <w:ind w:right="0" w:left="36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žiaci školy a zákonní zástupcovia.</w:t>
            </w:r>
          </w:p>
        </w:tc>
      </w:tr>
      <w:tr>
        <w:trPr>
          <w:trHeight w:val="1" w:hRule="atLeast"/>
          <w:jc w:val="left"/>
        </w:trPr>
        <w:tc>
          <w:tcPr>
            <w:tcW w:w="91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 PROPAGÁCIA PREVÁDZKOVATE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ĽA</w:t>
            </w:r>
          </w:p>
        </w:tc>
      </w:tr>
      <w:tr>
        <w:trPr>
          <w:trHeight w:val="631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 spracúvania osobných údajov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Spracovanie osobných údajov za 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čelom propagácie prevádzkovateľa, zverejňovania fotografií a informácií o zamestnancoch a žiakoch  so zámerom budovať jeho dobré meno, propagovať prevádzkovateľa na jeho webovom sídle, vo vnútorných priestoroch školy, na sociálnych sieťach.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Názov informa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čného systému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IS Propagácia prevádzkovate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Právny základ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Súhlas dotknutej osoby pod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Nie sú.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Cezhrani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čný prenos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Lehoty na archiváciu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Propaga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čné filmy, fotografické materiály viažuce sa ku škole – 5 rokov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6"/>
              </w:numPr>
              <w:spacing w:before="0" w:after="0" w:line="240"/>
              <w:ind w:right="0" w:left="284" w:hanging="284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žiaci školy,</w:t>
            </w:r>
          </w:p>
          <w:p>
            <w:pPr>
              <w:numPr>
                <w:ilvl w:val="0"/>
                <w:numId w:val="176"/>
              </w:numPr>
              <w:spacing w:before="0" w:after="0" w:line="240"/>
              <w:ind w:right="0" w:left="284" w:hanging="284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zákonní zástupcovia žiakov,</w:t>
            </w:r>
          </w:p>
          <w:p>
            <w:pPr>
              <w:numPr>
                <w:ilvl w:val="0"/>
                <w:numId w:val="176"/>
              </w:numPr>
              <w:spacing w:before="0" w:after="0" w:line="240"/>
              <w:ind w:right="0" w:left="284" w:hanging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zamestnanci prevádzkovate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IS.</w:t>
            </w:r>
          </w:p>
        </w:tc>
      </w:tr>
      <w:tr>
        <w:trPr>
          <w:trHeight w:val="1" w:hRule="atLeast"/>
          <w:jc w:val="left"/>
        </w:trPr>
        <w:tc>
          <w:tcPr>
            <w:tcW w:w="91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 EVIDENCIA DARCOV VECNÝCH A FINAN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ČNÝCH DAROV</w:t>
            </w:r>
          </w:p>
        </w:tc>
      </w:tr>
      <w:tr>
        <w:trPr>
          <w:trHeight w:val="631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 spracúvania osobných údajov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čelom spracúvania osobných údajov v rámci predmetnej agendy je vedenie evidencie o fyzických osobách, ktoré poskytli prevádzkovateľovi vecné alebo finančné dary.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Názov informa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čného systému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IS Evidencia darcov vecných a finan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čných darov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Právny základ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Zákon 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523/2001 Z. z. o rozpočtových pravidlách vo verejnej správe v znení neskorších predpisov, zákon NR SR č. 595/2003 Z. z. o dani z príjmov v znení neskorších predpisov, zákon NR SR 431/2002 Z. z. o účtovníctve                  v znení neskorších predpisov.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Orgány verejnej moci pod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príslušných právnych predpisov, zriaďovateľ.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Cezhrani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čný prenos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Lehoty na vymazanie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Darovacie zmluvy – 10 rokov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Darcovia vecných a finan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čných darov – fyzické osoby</w:t>
            </w:r>
          </w:p>
        </w:tc>
      </w:tr>
      <w:tr>
        <w:trPr>
          <w:trHeight w:val="1" w:hRule="atLeast"/>
          <w:jc w:val="left"/>
        </w:trPr>
        <w:tc>
          <w:tcPr>
            <w:tcW w:w="91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 S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ŤAŽNOSTI</w:t>
            </w:r>
          </w:p>
        </w:tc>
      </w:tr>
      <w:tr>
        <w:trPr>
          <w:trHeight w:val="631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 spracúvania osobných údajov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čelom spracúvania osobných údajov v rámci predmetnej agendy je vybavovanie sťažností v súlade so zákonom o sťažnostiach, a to vykonávanie postupov pri ich podávaní, evidovaní, prijímaní, prešetrovaní a písomnom oznámení výsledku prešetrenia sťažností alebo prekontrolovania sťažností.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Názov informa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čného systému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IS 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ťažnosti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Právny základ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Spracúvanie osobných údajov je povolené Ústavou Slovenskej republiky, zákonom 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9/2010 Z. z.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 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ťažnostiach v znení zákona 289/2012 Z. z.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Orgány verejnej moci pod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príslušných právnych predpisov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Cezhrani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čný prenos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Lehoty na vymazanie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ťažnosti – 10 rokov 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7"/>
              </w:numPr>
              <w:spacing w:before="0" w:after="0" w:line="240"/>
              <w:ind w:right="0" w:left="360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fyzické osoby – 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ťažovateľ, </w:t>
            </w:r>
          </w:p>
          <w:p>
            <w:pPr>
              <w:numPr>
                <w:ilvl w:val="0"/>
                <w:numId w:val="237"/>
              </w:numPr>
              <w:spacing w:before="0" w:after="0" w:line="240"/>
              <w:ind w:right="0" w:left="360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fyzická osoba – zástupca 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ťažovateľa, </w:t>
            </w:r>
          </w:p>
          <w:p>
            <w:pPr>
              <w:numPr>
                <w:ilvl w:val="0"/>
                <w:numId w:val="237"/>
              </w:numPr>
              <w:spacing w:before="0" w:after="0" w:line="240"/>
              <w:ind w:right="0" w:left="36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iné fyzické osoby, ktorých osobné údaje sú nevyhnutné na vybavovanie s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ťažností.</w:t>
            </w:r>
          </w:p>
        </w:tc>
      </w:tr>
      <w:tr>
        <w:trPr>
          <w:trHeight w:val="1" w:hRule="atLeast"/>
          <w:jc w:val="left"/>
        </w:trPr>
        <w:tc>
          <w:tcPr>
            <w:tcW w:w="91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 ODBORNÁ PRAX</w:t>
            </w:r>
          </w:p>
        </w:tc>
      </w:tr>
      <w:tr>
        <w:trPr>
          <w:trHeight w:val="837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 spracúvania osobných údajov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čelom spracúvania osobných údajov v rámci predmetnej agendy  je vedenie evidencie o fyzických osobách – študentoch/žiakoch, ktorí sa zúčastnia na odbornej praxi (praktickom vyučovaní) u prevádzkovateľa IS trvajúcej vopred vymedzený čas.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Názov informa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čného systému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IS Odborná prax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Právny základ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Zákon 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245/2008 Z. z. o výchove a vzdelávaní (Školský zákon) a o zmene a doplnení niektorých zákonov              v znení neskorších predpisov, zákon o vysokých školách               č. 131/2002 Z. z. o vysokých školách a o zmene a doplnení niektorých zákonov.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4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Orgány verejnej moci pod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príslušných právnych predpisov, zriaďovateľ.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Cezhrani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čný prenos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Lehoty na vymazanie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Dochádzka, evidencia pracovného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času – 3 roky 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4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študenti vysokých škôl na odbornej praxi</w:t>
            </w:r>
          </w:p>
        </w:tc>
      </w:tr>
      <w:tr>
        <w:trPr>
          <w:trHeight w:val="1" w:hRule="atLeast"/>
          <w:jc w:val="left"/>
        </w:trPr>
        <w:tc>
          <w:tcPr>
            <w:tcW w:w="91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 EVIDENCIA ŽIADOSTÍ NA ZÁKLADE ZÁKONA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Č. 211/2000 Z. Z.  O SLOBODNOM PRÍSTUPE K INFORMÁCIÁM</w:t>
            </w:r>
          </w:p>
        </w:tc>
      </w:tr>
      <w:tr>
        <w:trPr>
          <w:trHeight w:val="631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 spracúvania osobných údajov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čelom spracúvania osobných údajov v rámci predmetnej agendy je poskytovanie informácií v súlade so zákonom                 o slobodnom prístupe k informáciám, ktorý upravuje nielen vzťah medzi povinnými osobami a žiadateľmi,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ale aj podmienky, postup a rozsah slobodného prístupu                           k informáciám.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Názov informa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čného systému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IS Evidencia žiadostí na základe zákona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211/2000 Z. z.              o slobodnom prístupe k informáciám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Právny základ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Spracúvanie osobných údajov je povolené Ústavou Slovenskej republiky, zákonom 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211/2000 Z. z.                    o slobodnom prístupe k informáciám a o zmene a doplnení niektorých zákonov, zákonom NR SR č. 18/2018 Z. z.                    o ochrane osobných údajov.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žiadatelia, orgány verejnej moci 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Cezhrani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čný prenos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Lehoty na vymazanie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Sprístupnenie informácií v súlade so zákonom o slobodnom prístupe k informáciám – 5 rokov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402"/>
        <w:gridCol w:w="5754"/>
      </w:tblGrid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fyzické osoby – žiadate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ľ, dotknuté osoby podľa § 9 zákona </w:t>
              <w:br/>
              <w:t xml:space="preserve">č. 211/2000 Z. z.  o slobodnom prístupe k informáciám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a o zmene a doplnení niektorých zákonov </w:t>
            </w:r>
          </w:p>
        </w:tc>
      </w:tr>
      <w:tr>
        <w:trPr>
          <w:trHeight w:val="1" w:hRule="atLeast"/>
          <w:jc w:val="left"/>
        </w:trPr>
        <w:tc>
          <w:tcPr>
            <w:tcW w:w="91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 SPRÁVA REGISTRATÚRY</w:t>
            </w:r>
          </w:p>
        </w:tc>
      </w:tr>
      <w:tr>
        <w:trPr>
          <w:trHeight w:val="631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 spracúvania osobných údajov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čelom spracúvania osobných údajov v rámci predmetnej agendy je správa registratúry ako riadna evidencia záznamov (vedenie úplnej a presnej evidencie záznamov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v registratúrnom denníku, vedenie registrov a indexov záznamov), riadne vyra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ďovanie spisov (záznamov), zabezpečenie plánovitého vyraďovania spisov (záznamov), ktoré nie sú potrebné pre ďalšiu činnosť a uplynuli lehoty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ich uloženia, evidencia došlej a odoslanej pošty.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Názov informa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čného systému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IS Správa registratúry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Právny základ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Zákon 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395/2002 Z. z. o archívoch a registratúrach, 305/2013 Z. z. o elektronickej podobe výkonu pôsobnosti orgánov verejnej moci a o zmene a doplnení niektorých zákonov (zákon o e-Governmente).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príjemcov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orgány verejnej moci pod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príslušných právnych predpisov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Cezhrani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čný prenos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Lehoty na vymazanie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Bežná korešpondencia – 3 roky 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dotknuté osoby v rámci všetkých 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čelov spracúvania osobných údajov vymedzených prevádzkovateľom </w:t>
            </w:r>
          </w:p>
        </w:tc>
      </w:tr>
      <w:tr>
        <w:trPr>
          <w:trHeight w:val="1" w:hRule="atLeast"/>
          <w:jc w:val="left"/>
        </w:trPr>
        <w:tc>
          <w:tcPr>
            <w:tcW w:w="91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 PODNETY POD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ĽA ZÁKONA NR SR Č. 54/2019 Z. Z. O OCHRANE OZNAMOVATEĽOV PROTISPOLOČENSKEJ ČINNOSTI A O ZMENE A DOPLNENÍ NIEKTORÝCH ZÁKONOV</w:t>
            </w:r>
          </w:p>
        </w:tc>
      </w:tr>
      <w:tr>
        <w:trPr>
          <w:trHeight w:val="631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 spracúvania osobných údajov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Prešetrovanie podnetov pod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zákona NR SR č. 54/2019 Z. z. o ochrane oznamovateľov protispoločenskej činnosti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a o zmene a doplnení niektorých zákonov.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Názov informa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čného systému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IS Podnety pod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zákona NR SR č. 54/2019 Z. z. o ochrane oznamovateľov   protispoločenskej   činnosti   a   o   zmene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a doplnení niektorých zákonov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Právny základ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Zákon NR SR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č.  54/2019 Z. z. o ochrane oznamovateľov protispoločenskej činnosti a o zmene a doplnení niektorých zákonov.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príjemcov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orgány verejnej moci pod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príslušných právnych predpisov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Cezhrani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čný prenos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Lehoty na vymazanie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Podnety – 10 rokov 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7"/>
              </w:numPr>
              <w:spacing w:before="0" w:after="0" w:line="240"/>
              <w:ind w:right="0" w:left="360" w:hanging="360"/>
              <w:jc w:val="both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oznamovate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ľ,</w:t>
            </w:r>
          </w:p>
          <w:p>
            <w:pPr>
              <w:numPr>
                <w:ilvl w:val="0"/>
                <w:numId w:val="357"/>
              </w:numPr>
              <w:spacing w:before="0" w:after="0" w:line="240"/>
              <w:ind w:right="0" w:left="36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osoba, proti ktorej podnet smeruje.</w:t>
            </w:r>
          </w:p>
        </w:tc>
      </w:tr>
      <w:tr>
        <w:trPr>
          <w:trHeight w:val="1" w:hRule="atLeast"/>
          <w:jc w:val="left"/>
        </w:trPr>
        <w:tc>
          <w:tcPr>
            <w:tcW w:w="91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 RADA ŠKOLY</w:t>
            </w:r>
          </w:p>
        </w:tc>
      </w:tr>
      <w:tr>
        <w:trPr>
          <w:trHeight w:val="631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 spracúvania osobných údajov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čelom spracúvania osobných údajov v rámci predmetnej agendy je vedenie evidencie členov rady školy a zabezpečovanie ich komunikácie so školou.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Názov informa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čného systému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IS Rada školy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Právny základ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Súhlas dotknutej osoby pod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príjemcov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Orgány verejnej moci pod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príslušných právnych predpisov, zriaďovateľ.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Cezhrani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čný prenos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Lehoty na vymazanie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Rada školy – 10 rokov 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Členovia rady školy.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402"/>
        <w:gridCol w:w="5754"/>
      </w:tblGrid>
      <w:tr>
        <w:trPr>
          <w:trHeight w:val="1" w:hRule="atLeast"/>
          <w:jc w:val="left"/>
        </w:trPr>
        <w:tc>
          <w:tcPr>
            <w:tcW w:w="91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 EVIDENCIA SZ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ČO</w:t>
            </w:r>
          </w:p>
        </w:tc>
      </w:tr>
      <w:tr>
        <w:trPr>
          <w:trHeight w:val="913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 spracúvania osobných údajov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čelom spracúvania osobných údajov v rámci predmetnej agendy je príprava a vedenie dodávateľsko-odberateľských vzťahov so samostatne zárobkovo činnými osobami. V rámci predmetnej agendy sú vedené zmluvné vzťahy, faktúry a objednávky, evidencia dodávok a odberov tovarov, služieb a pod. 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Názov informa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čného systému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IS Evidencia SZ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ČO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Právny základ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Zmluva medzi prevádzkovate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ľom a SZČO povolená Ústavou Slovenskej republiky, Občianskym zákonníkom, Obchodným zákonníkom, Zákon č. 455/1991 Zb., Zákonom                             o živnostenskom podnikaní (živnostenský zákon)                              a  súvisiacimi právnymi predpismi.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orgány štátnej správy, verejnej moci a verejnej správy pod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príslušných právnych predpisov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Cezhrani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čný prenos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Lehoty na vymazanie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10 rokov po skon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čení zmluvného vzťahu z dôvodu evidencie v rámci účtovnej agendy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odberate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ľ/dodávateľ – samostatne zárobkovo činná osoba</w:t>
            </w:r>
          </w:p>
        </w:tc>
      </w:tr>
      <w:tr>
        <w:trPr>
          <w:trHeight w:val="1" w:hRule="atLeast"/>
          <w:jc w:val="left"/>
        </w:trPr>
        <w:tc>
          <w:tcPr>
            <w:tcW w:w="91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 EVIDENCIA ZÁSTUPCOV DODÁVATE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ĽOV A ODBERATEĽOV</w:t>
            </w:r>
          </w:p>
        </w:tc>
      </w:tr>
      <w:tr>
        <w:trPr>
          <w:trHeight w:val="913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 spracúvania osobných údajov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čelom spracúvania osobných údajov v rámci predmetnej agendy je vedenie databázy zástupcov, respektíve zamestnancov dodávateľov a odberateľov z dôvodu plnenia ich pracovných, služobných a funkčných povinností a zabezpečenia plynulých dodávateľsko-odberateľských vzťahov.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Názov informa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čného systému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IS Evidencia zástupcov dodávate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ľov a odberateľov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Právny základ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Oprávnený záujem v zmysle 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čl. 6 ods. 1 písm. f) Nariadenia o ochrane osobných údajov GDPR.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Nie sú 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Cezhrani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čný prenos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Lehoty na vymazanie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Do 30 dní odo 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ňa skončenia dodávateľsko-odberateľských vzťahov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fyzická osoba - zástupca (zamestnanec) dodávate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ľa, odberateľa</w:t>
            </w:r>
          </w:p>
        </w:tc>
      </w:tr>
      <w:tr>
        <w:trPr>
          <w:trHeight w:val="1" w:hRule="atLeast"/>
          <w:jc w:val="left"/>
        </w:trPr>
        <w:tc>
          <w:tcPr>
            <w:tcW w:w="91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 UPLAT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ŇOVANIE PRÁV DOTKNUTÝCH OSÔB</w:t>
            </w:r>
          </w:p>
        </w:tc>
      </w:tr>
      <w:tr>
        <w:trPr>
          <w:trHeight w:val="631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 spracúvania osobných údajov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Ú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čelom spracúvania osobných údajov v rámci predmetnej agendy je vybavovanie žiadostí fyzických osôb smerujúcich k uplatňovaniu ich práv ako dotknutých osôb v zmysle Nariadenia Európskeho parlamentu a Rady (EÚ) 2016/679 o ochrane fyzických osôb  pri spracúvaní osobných údajov a o voľnom pohybe takýchto údajov.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Názov informa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čného systému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IS Uplat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ňovanie práv dotknutých osôb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Právny základ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Čl. 6, odst. 1, písm. c), v súlade s čl. 15 až 22 a 34 Nariadenia Európskeho parlamentu a Rady (EÚ) 2016/679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 ochrane fyzických osôb  pri spracúvaní osobných údajov </w:t>
              <w:br/>
              <w:t xml:space="preserve">a o vo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ľnom pohybe takýchto údajov.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príjemcov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5"/>
              </w:numPr>
              <w:spacing w:before="0" w:after="0" w:line="240"/>
              <w:ind w:right="0" w:left="426" w:hanging="426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orgány štátnej správy, verejnej moci a verejnej správy pod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príslušných právnych predpisov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Cezhrani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čný prenos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Lehoty na vymazanie os. údajov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1 rok odo d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ňa vybavenia žiadosti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Informácia o existencii automatizovaného rozhodovania vrátane profilovania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Neuskuto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čňuje sa</w:t>
            </w:r>
          </w:p>
        </w:tc>
      </w:tr>
      <w:tr>
        <w:trPr>
          <w:trHeight w:val="20" w:hRule="auto"/>
          <w:jc w:val="left"/>
        </w:trPr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Kategórie dotknutých osôb   </w:t>
            </w:r>
          </w:p>
        </w:tc>
        <w:tc>
          <w:tcPr>
            <w:tcW w:w="5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fyzická osoba, ktorá sa ako dotknutá osoba v rámci prevádzkovate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ľom vymedzených účelov obráti </w:t>
              <w:br/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na prevádzkovate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18"/>
                <w:shd w:fill="auto" w:val="clear"/>
              </w:rPr>
              <w:t xml:space="preserve">ľa so žiadosťou uplatniť svoje práva 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6">
    <w:abstractNumId w:val="60"/>
  </w:num>
  <w:num w:numId="9">
    <w:abstractNumId w:val="54"/>
  </w:num>
  <w:num w:numId="40">
    <w:abstractNumId w:val="48"/>
  </w:num>
  <w:num w:numId="73">
    <w:abstractNumId w:val="42"/>
  </w:num>
  <w:num w:numId="103">
    <w:abstractNumId w:val="36"/>
  </w:num>
  <w:num w:numId="136">
    <w:abstractNumId w:val="30"/>
  </w:num>
  <w:num w:numId="143">
    <w:abstractNumId w:val="24"/>
  </w:num>
  <w:num w:numId="176">
    <w:abstractNumId w:val="18"/>
  </w:num>
  <w:num w:numId="237">
    <w:abstractNumId w:val="12"/>
  </w:num>
  <w:num w:numId="357">
    <w:abstractNumId w:val="6"/>
  </w:num>
  <w:num w:numId="4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zuska-vo.wbl.sk/" Id="docRId0" Type="http://schemas.openxmlformats.org/officeDocument/2006/relationships/hyperlink"/><Relationship TargetMode="External" Target="mailto:zusvo32@gmail.com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